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ting#9</w:t>
      </w:r>
      <w:r>
        <w:rPr>
          <w:rFonts w:hint="eastAsia" w:ascii="Arial" w:hAnsi="Arial" w:cs="Arial"/>
          <w:b/>
          <w:sz w:val="24"/>
          <w:szCs w:val="24"/>
          <w:lang w:val="en-US" w:eastAsia="zh-CN"/>
        </w:rPr>
        <w:t>9</w:t>
      </w:r>
      <w:r>
        <w:rPr>
          <w:rFonts w:hint="eastAsia" w:ascii="Arial" w:hAnsi="Arial" w:cs="Arial"/>
          <w:b/>
          <w:sz w:val="24"/>
          <w:szCs w:val="24"/>
        </w:rPr>
        <w:t>-e                     R4-21</w:t>
      </w:r>
      <w:r>
        <w:rPr>
          <w:rFonts w:hint="eastAsia" w:ascii="Arial" w:hAnsi="Arial" w:cs="Arial"/>
          <w:b/>
          <w:sz w:val="24"/>
          <w:szCs w:val="24"/>
          <w:lang w:val="en-US" w:eastAsia="zh-CN"/>
        </w:rPr>
        <w:t>09758</w:t>
      </w:r>
      <w:r>
        <w:rPr>
          <w:rFonts w:hint="eastAsia" w:ascii="Arial" w:hAnsi="Arial" w:cs="Arial"/>
          <w:b/>
          <w:sz w:val="24"/>
          <w:szCs w:val="24"/>
        </w:rPr>
        <w:t xml:space="preserve">                        </w:t>
      </w:r>
    </w:p>
    <w:p>
      <w:pPr>
        <w:rPr>
          <w:rFonts w:ascii="Arial" w:hAnsi="Arial" w:cs="Arial"/>
          <w:b/>
          <w:sz w:val="24"/>
          <w:szCs w:val="24"/>
          <w:highlight w:val="yellow"/>
        </w:rPr>
      </w:pPr>
      <w:r>
        <w:rPr>
          <w:rFonts w:hint="eastAsia" w:ascii="Arial" w:hAnsi="Arial" w:cs="Arial"/>
          <w:b/>
          <w:sz w:val="24"/>
          <w:szCs w:val="24"/>
        </w:rPr>
        <w:t>E-meeting,1</w:t>
      </w:r>
      <w:r>
        <w:rPr>
          <w:rFonts w:hint="eastAsia" w:ascii="Arial" w:hAnsi="Arial" w:cs="Arial"/>
          <w:b/>
          <w:sz w:val="24"/>
          <w:szCs w:val="24"/>
          <w:lang w:val="en-US" w:eastAsia="zh-CN"/>
        </w:rPr>
        <w:t>9</w:t>
      </w:r>
      <w:r>
        <w:rPr>
          <w:rFonts w:hint="eastAsia" w:ascii="Arial" w:hAnsi="Arial" w:cs="Arial"/>
          <w:b/>
          <w:sz w:val="24"/>
          <w:szCs w:val="24"/>
          <w:vertAlign w:val="superscript"/>
        </w:rPr>
        <w:t>th</w:t>
      </w:r>
      <w:r>
        <w:rPr>
          <w:rFonts w:ascii="Arial" w:hAnsi="Arial" w:cs="Arial"/>
          <w:b/>
          <w:sz w:val="24"/>
          <w:szCs w:val="24"/>
        </w:rPr>
        <w:t xml:space="preserve"> –</w:t>
      </w:r>
      <w:r>
        <w:rPr>
          <w:rFonts w:hint="eastAsia" w:ascii="Arial" w:hAnsi="Arial" w:cs="Arial"/>
          <w:b/>
          <w:sz w:val="24"/>
          <w:szCs w:val="24"/>
        </w:rPr>
        <w:t xml:space="preserve"> 2</w:t>
      </w:r>
      <w:r>
        <w:rPr>
          <w:rFonts w:hint="eastAsia" w:ascii="Arial" w:hAnsi="Arial" w:cs="Arial"/>
          <w:b/>
          <w:sz w:val="24"/>
          <w:szCs w:val="24"/>
          <w:lang w:val="en-US" w:eastAsia="zh-CN"/>
        </w:rPr>
        <w:t>7</w:t>
      </w:r>
      <w:r>
        <w:rPr>
          <w:rFonts w:hint="eastAsia" w:ascii="Arial" w:hAnsi="Arial" w:cs="Arial"/>
          <w:b/>
          <w:sz w:val="24"/>
          <w:szCs w:val="24"/>
          <w:vertAlign w:val="superscript"/>
        </w:rPr>
        <w:t>th</w:t>
      </w:r>
      <w:r>
        <w:rPr>
          <w:rFonts w:ascii="Arial" w:hAnsi="Arial" w:cs="Arial"/>
          <w:b/>
          <w:sz w:val="24"/>
          <w:szCs w:val="24"/>
        </w:rPr>
        <w:t xml:space="preserve"> </w:t>
      </w:r>
      <w:r>
        <w:rPr>
          <w:rFonts w:hint="eastAsia" w:ascii="Arial" w:hAnsi="Arial" w:cs="Arial"/>
          <w:b/>
          <w:sz w:val="24"/>
          <w:szCs w:val="24"/>
          <w:lang w:val="en-US" w:eastAsia="zh-CN"/>
        </w:rPr>
        <w:t>May.</w:t>
      </w:r>
      <w:r>
        <w:rPr>
          <w:rFonts w:hint="eastAsia" w:ascii="Arial" w:hAnsi="Arial" w:cs="Arial"/>
          <w:b/>
          <w:sz w:val="24"/>
          <w:szCs w:val="24"/>
        </w:rPr>
        <w:t xml:space="preserve">, </w:t>
      </w:r>
      <w:r>
        <w:rPr>
          <w:rFonts w:ascii="Arial" w:hAnsi="Arial" w:cs="Arial"/>
          <w:b/>
          <w:sz w:val="24"/>
          <w:szCs w:val="24"/>
          <w:lang w:eastAsia="en-US"/>
        </w:rPr>
        <w:t>20</w:t>
      </w:r>
      <w:r>
        <w:rPr>
          <w:rFonts w:hint="eastAsia" w:ascii="Arial" w:hAnsi="Arial" w:cs="Arial"/>
          <w:b/>
          <w:sz w:val="24"/>
          <w:szCs w:val="24"/>
        </w:rPr>
        <w:t xml:space="preserve">21  </w:t>
      </w:r>
    </w:p>
    <w:p>
      <w:pPr>
        <w:rPr>
          <w:rFonts w:ascii="Arial" w:hAnsi="Arial" w:cs="Arial"/>
          <w:b/>
          <w:sz w:val="24"/>
          <w:szCs w:val="24"/>
        </w:rPr>
      </w:pPr>
      <w:r>
        <w:rPr>
          <w:rFonts w:hint="eastAsia" w:ascii="Arial" w:hAnsi="Arial" w:cs="Arial"/>
          <w:b/>
          <w:sz w:val="24"/>
          <w:szCs w:val="24"/>
        </w:rPr>
        <w:t xml:space="preserve"> </w:t>
      </w:r>
    </w:p>
    <w:p>
      <w:pPr>
        <w:tabs>
          <w:tab w:val="left" w:pos="1985"/>
        </w:tabs>
        <w:spacing w:after="180"/>
        <w:ind w:left="1980" w:hanging="1980"/>
        <w:rPr>
          <w:rFonts w:hint="default" w:ascii="Arial" w:hAnsi="Arial" w:cs="Arial"/>
          <w:b/>
          <w:sz w:val="24"/>
          <w:szCs w:val="24"/>
          <w:lang w:val="en-US"/>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9.5.1.2</w:t>
      </w:r>
    </w:p>
    <w:p>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lang w:val="en-US" w:eastAsia="zh-CN"/>
        </w:rPr>
        <w:t>Discussion on Repeater classes and types</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rPr>
        <w:t xml:space="preserve">Discussion  </w:t>
      </w:r>
    </w:p>
    <w:p>
      <w:pPr>
        <w:pStyle w:val="14"/>
        <w:tabs>
          <w:tab w:val="left" w:pos="567"/>
          <w:tab w:val="clear" w:pos="1985"/>
        </w:tabs>
        <w:adjustRightInd w:val="0"/>
        <w:ind w:left="510" w:hanging="510"/>
      </w:pPr>
      <w:r>
        <w:t>Introduction</w:t>
      </w:r>
    </w:p>
    <w:p>
      <w:pPr>
        <w:spacing w:line="260" w:lineRule="auto"/>
        <w:jc w:val="both"/>
        <w:rPr>
          <w:rFonts w:hint="eastAsia"/>
          <w:sz w:val="20"/>
          <w:lang w:val="en-US" w:eastAsia="zh-CN"/>
        </w:rPr>
      </w:pPr>
      <w:r>
        <w:rPr>
          <w:rFonts w:hint="eastAsia"/>
          <w:sz w:val="20"/>
          <w:lang w:val="en-US" w:eastAsia="zh-CN"/>
        </w:rPr>
        <w:t xml:space="preserve">In the past </w:t>
      </w:r>
      <w:r>
        <w:rPr>
          <w:rFonts w:hint="eastAsia"/>
          <w:sz w:val="20"/>
        </w:rPr>
        <w:t>RAN4 #98-</w:t>
      </w:r>
      <w:r>
        <w:rPr>
          <w:rFonts w:hint="eastAsia"/>
          <w:sz w:val="20"/>
          <w:lang w:val="en-US" w:eastAsia="zh-CN"/>
        </w:rPr>
        <w:t>bis-</w:t>
      </w:r>
      <w:r>
        <w:rPr>
          <w:rFonts w:hint="eastAsia"/>
          <w:sz w:val="20"/>
        </w:rPr>
        <w:t>e meeting</w:t>
      </w:r>
      <w:r>
        <w:rPr>
          <w:rFonts w:hint="eastAsia"/>
          <w:sz w:val="20"/>
          <w:lang w:val="en-US" w:eastAsia="zh-CN"/>
        </w:rPr>
        <w:t>, a WF was reached after discussion, which narrowed the scope of the discussion, but there were still some open issues that failed to reach a consensus[1].</w:t>
      </w:r>
      <w:r>
        <w:rPr>
          <w:rFonts w:hint="eastAsia"/>
          <w:sz w:val="20"/>
        </w:rPr>
        <w:t xml:space="preserve"> </w:t>
      </w:r>
      <w:r>
        <w:rPr>
          <w:rFonts w:hint="eastAsia"/>
          <w:sz w:val="20"/>
          <w:lang w:val="en-US" w:eastAsia="zh-CN"/>
        </w:rPr>
        <w:t>The open issues are listed below:</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numPr>
                <w:ilvl w:val="0"/>
                <w:numId w:val="2"/>
              </w:numPr>
              <w:spacing w:line="260" w:lineRule="auto"/>
              <w:ind w:left="420" w:hanging="420"/>
              <w:jc w:val="both"/>
              <w:rPr>
                <w:rFonts w:hint="default"/>
                <w:sz w:val="20"/>
                <w:vertAlign w:val="baseline"/>
                <w:lang w:val="en-US" w:eastAsia="zh-CN"/>
              </w:rPr>
            </w:pPr>
            <w:r>
              <w:rPr>
                <w:rFonts w:hint="eastAsia"/>
                <w:sz w:val="20"/>
                <w:vertAlign w:val="baseline"/>
                <w:lang w:val="en-US" w:eastAsia="zh-CN"/>
              </w:rPr>
              <w:t>The class classification for DL</w:t>
            </w:r>
          </w:p>
          <w:p>
            <w:pPr>
              <w:numPr>
                <w:ilvl w:val="0"/>
                <w:numId w:val="2"/>
              </w:numPr>
              <w:spacing w:line="260" w:lineRule="auto"/>
              <w:ind w:left="420" w:hanging="420"/>
              <w:jc w:val="both"/>
              <w:rPr>
                <w:rFonts w:hint="default"/>
                <w:sz w:val="20"/>
                <w:vertAlign w:val="baseline"/>
                <w:lang w:val="en-US" w:eastAsia="zh-CN"/>
              </w:rPr>
            </w:pPr>
            <w:r>
              <w:rPr>
                <w:rFonts w:hint="eastAsia"/>
                <w:sz w:val="20"/>
                <w:vertAlign w:val="baseline"/>
                <w:lang w:val="en-US" w:eastAsia="zh-CN"/>
              </w:rPr>
              <w:t>The class classification for UL</w:t>
            </w:r>
          </w:p>
          <w:p>
            <w:pPr>
              <w:numPr>
                <w:ilvl w:val="0"/>
                <w:numId w:val="2"/>
              </w:numPr>
              <w:spacing w:line="260" w:lineRule="auto"/>
              <w:ind w:left="420" w:hanging="420"/>
              <w:jc w:val="both"/>
              <w:rPr>
                <w:rFonts w:hint="default"/>
                <w:sz w:val="20"/>
                <w:vertAlign w:val="baseline"/>
                <w:lang w:val="en-US" w:eastAsia="zh-CN"/>
              </w:rPr>
            </w:pPr>
            <w:r>
              <w:rPr>
                <w:rFonts w:hint="eastAsia"/>
                <w:sz w:val="20"/>
                <w:vertAlign w:val="baseline"/>
                <w:lang w:val="en-US" w:eastAsia="zh-CN"/>
              </w:rPr>
              <w:t>E</w:t>
            </w:r>
            <w:r>
              <w:rPr>
                <w:rFonts w:hint="default"/>
                <w:sz w:val="20"/>
                <w:vertAlign w:val="baseline"/>
                <w:lang w:val="en-US" w:eastAsia="zh-CN"/>
              </w:rPr>
              <w:t>xplicitly define repeater types</w:t>
            </w:r>
            <w:r>
              <w:rPr>
                <w:rFonts w:hint="eastAsia"/>
                <w:sz w:val="20"/>
                <w:vertAlign w:val="baseline"/>
                <w:lang w:val="en-US" w:eastAsia="zh-CN"/>
              </w:rPr>
              <w:t>?</w:t>
            </w:r>
          </w:p>
        </w:tc>
      </w:tr>
    </w:tbl>
    <w:p>
      <w:pPr>
        <w:spacing w:line="260" w:lineRule="auto"/>
        <w:jc w:val="both"/>
        <w:rPr>
          <w:rFonts w:hint="eastAsia"/>
          <w:sz w:val="20"/>
          <w:lang w:eastAsia="ko-KR"/>
        </w:rPr>
      </w:pPr>
      <w:r>
        <w:rPr>
          <w:rFonts w:hint="eastAsia"/>
          <w:sz w:val="20"/>
          <w:lang w:val="en-US" w:eastAsia="zh-CN"/>
        </w:rPr>
        <w:t>I</w:t>
      </w:r>
      <w:r>
        <w:rPr>
          <w:rFonts w:hint="eastAsia"/>
          <w:sz w:val="20"/>
        </w:rPr>
        <w:t xml:space="preserve">n this contribution we </w:t>
      </w:r>
      <w:r>
        <w:rPr>
          <w:sz w:val="20"/>
        </w:rPr>
        <w:t>would like to provide some further</w:t>
      </w:r>
      <w:r>
        <w:rPr>
          <w:rFonts w:hint="eastAsia"/>
          <w:sz w:val="20"/>
        </w:rPr>
        <w:t xml:space="preserve"> details.</w:t>
      </w:r>
    </w:p>
    <w:p>
      <w:pPr>
        <w:pStyle w:val="14"/>
        <w:tabs>
          <w:tab w:val="left" w:pos="567"/>
          <w:tab w:val="clear" w:pos="1985"/>
        </w:tabs>
        <w:adjustRightInd w:val="0"/>
        <w:ind w:left="510" w:hanging="510"/>
        <w:jc w:val="left"/>
      </w:pPr>
      <w:r>
        <w:rPr>
          <w:rFonts w:hint="eastAsia"/>
        </w:rPr>
        <w:t xml:space="preserve">Discussion </w:t>
      </w:r>
    </w:p>
    <w:p>
      <w:pPr>
        <w:spacing w:after="120" w:line="260" w:lineRule="auto"/>
        <w:jc w:val="both"/>
        <w:rPr>
          <w:rFonts w:hint="default"/>
          <w:lang w:val="en-US" w:eastAsia="zh-CN"/>
        </w:rPr>
      </w:pPr>
      <w:r>
        <w:rPr>
          <w:rFonts w:hint="eastAsia"/>
          <w:lang w:val="en-US" w:eastAsia="zh-CN"/>
        </w:rPr>
        <w:t>Considering that the past meeting has agreed to introduce multiple repeater classes for DL, but the specific classification still needs to be determined. Due to the utilization of the FR2 frequency band, coverage issues are becoming more and more important for NR systems. Meanwhile, as frequency bands with strong coverage are introduced into NR system, such as the incoming 600 MHz band, the coverage of NR system is complex and changeable. The high data rate and large-scale coverage often require some compromise, and this is usually caused by cost. Frankly speaking, the cost of FR2 base station is higher than FR1, but this should not be an obstacle to the deployment of high data rate base stations. Through the repeater, whether it is coverage enhancement or coverage compensation can be achieved well. Obviously, the coverage requirements in a wide area and medium range is different. Unlike IAB nodes, the repeater cannot allocate time-frequency resources autonomously, hence the power level of the repeater needs to be accurately controlled according to the deployment environment classification to prevent interference to other devices. For instance, the BS RX might be blocked by higher repeater output power. The classification of wide area, medium range, local area and home class are typical communication scenarios, which could be a good starting point.</w:t>
      </w:r>
    </w:p>
    <w:p>
      <w:pPr>
        <w:spacing w:after="120" w:line="260" w:lineRule="auto"/>
        <w:jc w:val="both"/>
        <w:rPr>
          <w:b/>
          <w:bCs/>
        </w:rPr>
      </w:pPr>
      <w:r>
        <w:rPr>
          <w:rFonts w:hint="eastAsia"/>
          <w:b/>
          <w:bCs/>
          <w:sz w:val="20"/>
        </w:rPr>
        <w:t xml:space="preserve">Observation 1: </w:t>
      </w:r>
      <w:r>
        <w:rPr>
          <w:rFonts w:hint="eastAsia"/>
          <w:b/>
          <w:bCs/>
          <w:sz w:val="20"/>
          <w:lang w:val="en-US" w:eastAsia="zh-CN"/>
        </w:rPr>
        <w:t>It is reasonable to classify the NR repeater by WA, MR, LA and home class.</w:t>
      </w:r>
    </w:p>
    <w:p>
      <w:pPr>
        <w:spacing w:after="120" w:line="260" w:lineRule="auto"/>
        <w:jc w:val="both"/>
        <w:rPr>
          <w:rFonts w:hint="default"/>
          <w:sz w:val="20"/>
          <w:lang w:val="en-US" w:eastAsia="zh-CN"/>
        </w:rPr>
      </w:pPr>
      <w:r>
        <w:rPr>
          <w:rFonts w:hint="eastAsia"/>
          <w:sz w:val="20"/>
        </w:rPr>
        <w:t>.</w:t>
      </w:r>
      <w:r>
        <w:rPr>
          <w:rFonts w:hint="eastAsia"/>
          <w:sz w:val="20"/>
          <w:lang w:val="en-US" w:eastAsia="zh-CN"/>
        </w:rPr>
        <w:t>As mentioned above, IAB is also a solution that takes into account coverage and data rate, but the cost of repeater is lower apparently, and this is exactly why we use repeater. Basically, the repeater is a combination of a radio receiver and a radio transmitter that receives a signal and re-transmits it to enhance the coverage. It is worthy noting that the starting point of utilizing repeater is the low cost. The BS type 1-H/1-O has a default attribute: they have an AAS architecture[2], which runs counter to the intention of low cost. For repeater, bargain and efficiency should be the core competency. For more complex scenario, perhaps using IAB is a more reliable approach.</w:t>
      </w:r>
    </w:p>
    <w:p>
      <w:pPr>
        <w:spacing w:line="260" w:lineRule="auto"/>
        <w:jc w:val="both"/>
      </w:pPr>
      <w:r>
        <w:rPr>
          <w:rFonts w:hint="eastAsia"/>
          <w:b/>
          <w:bCs/>
          <w:sz w:val="20"/>
        </w:rPr>
        <w:t xml:space="preserve">Observation 2: </w:t>
      </w:r>
      <w:r>
        <w:rPr>
          <w:rFonts w:hint="eastAsia"/>
          <w:b/>
          <w:bCs/>
          <w:sz w:val="20"/>
          <w:lang w:val="en-US" w:eastAsia="zh-CN"/>
        </w:rPr>
        <w:t>It can be foreseen that the structure of the repeater is relatively simple. A type that implicitly represent the AAS structure may not be applicable to repeater.</w:t>
      </w:r>
    </w:p>
    <w:p>
      <w:pPr>
        <w:pStyle w:val="14"/>
        <w:tabs>
          <w:tab w:val="left" w:pos="567"/>
          <w:tab w:val="clear" w:pos="1985"/>
        </w:tabs>
        <w:adjustRightInd w:val="0"/>
        <w:spacing w:line="260" w:lineRule="auto"/>
        <w:ind w:left="510" w:hanging="510"/>
      </w:pPr>
      <w:r>
        <w:t>Conclusions</w:t>
      </w:r>
    </w:p>
    <w:p>
      <w:pPr>
        <w:pStyle w:val="17"/>
        <w:spacing w:after="120" w:line="260" w:lineRule="auto"/>
        <w:jc w:val="both"/>
        <w:rPr>
          <w:sz w:val="20"/>
          <w:szCs w:val="22"/>
        </w:rPr>
      </w:pPr>
      <w:r>
        <w:rPr>
          <w:rFonts w:hint="eastAsia"/>
          <w:sz w:val="20"/>
          <w:szCs w:val="22"/>
        </w:rPr>
        <w:t xml:space="preserve">In this contribution, we shared some further details on </w:t>
      </w:r>
      <w:r>
        <w:rPr>
          <w:rFonts w:hint="eastAsia"/>
          <w:sz w:val="20"/>
          <w:szCs w:val="22"/>
          <w:lang w:val="en-US" w:eastAsia="zh-CN"/>
        </w:rPr>
        <w:t>repeater classes and repeater types.</w:t>
      </w:r>
      <w:r>
        <w:rPr>
          <w:rFonts w:hint="eastAsia"/>
          <w:sz w:val="20"/>
          <w:szCs w:val="22"/>
        </w:rPr>
        <w:t xml:space="preserve"> </w:t>
      </w:r>
      <w:r>
        <w:rPr>
          <w:rFonts w:hint="eastAsia"/>
          <w:sz w:val="20"/>
          <w:szCs w:val="22"/>
          <w:lang w:val="en-US" w:eastAsia="zh-CN"/>
        </w:rPr>
        <w:t>S</w:t>
      </w:r>
      <w:r>
        <w:rPr>
          <w:rFonts w:hint="eastAsia"/>
          <w:sz w:val="20"/>
          <w:szCs w:val="22"/>
        </w:rPr>
        <w:t>ome observations are made as following:</w:t>
      </w:r>
    </w:p>
    <w:p>
      <w:pPr>
        <w:spacing w:after="120" w:line="260" w:lineRule="auto"/>
        <w:jc w:val="both"/>
        <w:rPr>
          <w:rFonts w:hint="eastAsia"/>
          <w:b/>
          <w:bCs/>
          <w:sz w:val="20"/>
        </w:rPr>
      </w:pPr>
      <w:r>
        <w:rPr>
          <w:rFonts w:hint="eastAsia"/>
          <w:b/>
          <w:bCs/>
          <w:sz w:val="20"/>
        </w:rPr>
        <w:t xml:space="preserve">Observation 1: </w:t>
      </w:r>
      <w:r>
        <w:rPr>
          <w:rFonts w:hint="eastAsia"/>
          <w:b/>
          <w:bCs/>
          <w:sz w:val="20"/>
          <w:lang w:val="en-US" w:eastAsia="zh-CN"/>
        </w:rPr>
        <w:t>It is reasonable to classify the NR repeater by WA, MR, LA and home class.</w:t>
      </w:r>
    </w:p>
    <w:p>
      <w:pPr>
        <w:spacing w:after="120" w:line="260" w:lineRule="auto"/>
        <w:jc w:val="both"/>
        <w:rPr>
          <w:rFonts w:hint="eastAsia"/>
          <w:b/>
          <w:bCs/>
          <w:sz w:val="20"/>
        </w:rPr>
      </w:pPr>
      <w:r>
        <w:rPr>
          <w:rFonts w:hint="eastAsia"/>
          <w:b/>
          <w:bCs/>
          <w:sz w:val="20"/>
        </w:rPr>
        <w:t xml:space="preserve">Observation 2: </w:t>
      </w:r>
      <w:r>
        <w:rPr>
          <w:rFonts w:hint="eastAsia"/>
          <w:b/>
          <w:bCs/>
          <w:sz w:val="20"/>
          <w:lang w:val="en-US" w:eastAsia="zh-CN"/>
        </w:rPr>
        <w:t>It can be foreseen that the structure of the repeater is relatively simple. A type that implicitly represent the AAS structure may not be applicable to repeater.</w:t>
      </w:r>
    </w:p>
    <w:p>
      <w:pPr>
        <w:pStyle w:val="14"/>
        <w:tabs>
          <w:tab w:val="left" w:pos="567"/>
          <w:tab w:val="clear" w:pos="1985"/>
        </w:tabs>
        <w:adjustRightInd w:val="0"/>
        <w:ind w:left="510" w:hanging="510"/>
      </w:pPr>
      <w:r>
        <w:t>References</w:t>
      </w:r>
    </w:p>
    <w:p>
      <w:pPr>
        <w:numPr>
          <w:ilvl w:val="0"/>
          <w:numId w:val="3"/>
        </w:numPr>
        <w:rPr>
          <w:sz w:val="20"/>
        </w:rPr>
      </w:pPr>
      <w:r>
        <w:rPr>
          <w:rFonts w:hint="eastAsia"/>
          <w:sz w:val="20"/>
          <w:lang w:val="en-US" w:eastAsia="zh-CN"/>
        </w:rPr>
        <w:t xml:space="preserve">R4-2106109 </w:t>
      </w:r>
      <w:r>
        <w:rPr>
          <w:rFonts w:hint="default"/>
          <w:sz w:val="20"/>
          <w:lang w:val="en-US" w:eastAsia="zh-CN"/>
        </w:rPr>
        <w:t>“</w:t>
      </w:r>
      <w:r>
        <w:rPr>
          <w:rFonts w:hint="eastAsia"/>
          <w:sz w:val="20"/>
          <w:lang w:val="en-US" w:eastAsia="zh-CN"/>
        </w:rPr>
        <w:t>WF on Repeater Classes and Types</w:t>
      </w:r>
      <w:r>
        <w:rPr>
          <w:rFonts w:hint="default"/>
          <w:sz w:val="20"/>
          <w:lang w:val="en-US" w:eastAsia="zh-CN"/>
        </w:rPr>
        <w:t>”</w:t>
      </w:r>
      <w:r>
        <w:rPr>
          <w:rFonts w:hint="eastAsia"/>
          <w:sz w:val="20"/>
          <w:lang w:val="en-US" w:eastAsia="zh-CN"/>
        </w:rPr>
        <w:t>, CMCC</w:t>
      </w:r>
    </w:p>
    <w:p>
      <w:pPr>
        <w:numPr>
          <w:ilvl w:val="0"/>
          <w:numId w:val="3"/>
        </w:numPr>
        <w:rPr>
          <w:sz w:val="20"/>
        </w:rPr>
      </w:pPr>
      <w:r>
        <w:rPr>
          <w:rFonts w:hint="eastAsia"/>
          <w:sz w:val="20"/>
          <w:lang w:val="en-US" w:eastAsia="zh-CN"/>
        </w:rPr>
        <w:t>TS 38.104-g50,</w:t>
      </w:r>
      <w:bookmarkStart w:id="1" w:name="_GoBack"/>
      <w:bookmarkEnd w:id="1"/>
      <w:r>
        <w:rPr>
          <w:rFonts w:hint="eastAsia"/>
          <w:sz w:val="20"/>
          <w:lang w:val="en-US" w:eastAsia="zh-CN"/>
        </w:rPr>
        <w:t xml:space="preserve"> Base Station (BS) radio transmission and reception</w:t>
      </w:r>
    </w:p>
    <w:p/>
    <w:sectPr>
      <w:headerReference r:id="rId3" w:type="default"/>
      <w:footerReference r:id="rId4" w:type="default"/>
      <w:footerReference r:id="rId5"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STFangsong">
    <w:altName w:val="宋体"/>
    <w:panose1 w:val="00000000000000000000"/>
    <w:charset w:val="86"/>
    <w:family w:val="auto"/>
    <w:pitch w:val="default"/>
    <w:sig w:usb0="00000000" w:usb1="00000000" w:usb2="00000010" w:usb3="00000000" w:csb0="0004009F" w:csb1="00000000"/>
  </w:font>
  <w:font w:name="FangSong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9541" w:yAlign="top"/>
      <w:rPr>
        <w:rStyle w:val="10"/>
      </w:rPr>
    </w:pPr>
    <w:r>
      <w:rPr>
        <w:rStyle w:val="10"/>
        <w:rFonts w:hint="eastAsia"/>
      </w:rPr>
      <w:t>第</w:t>
    </w:r>
    <w:r>
      <w:rPr>
        <w:rStyle w:val="10"/>
      </w:rPr>
      <w:fldChar w:fldCharType="begin"/>
    </w:r>
    <w:r>
      <w:rPr>
        <w:rStyle w:val="10"/>
      </w:rPr>
      <w:instrText xml:space="preserve">PAGE  </w:instrText>
    </w:r>
    <w:r>
      <w:rPr>
        <w:rStyle w:val="10"/>
      </w:rPr>
      <w:fldChar w:fldCharType="separate"/>
    </w:r>
    <w:r>
      <w:rPr>
        <w:rStyle w:val="10"/>
      </w:rPr>
      <w:t>1</w:t>
    </w:r>
    <w:r>
      <w:rPr>
        <w:rStyle w:val="10"/>
      </w:rPr>
      <w:fldChar w:fldCharType="end"/>
    </w:r>
    <w:r>
      <w:rPr>
        <w:rStyle w:val="10"/>
        <w:rFonts w:hint="eastAsia"/>
      </w:rPr>
      <w:t>页</w:t>
    </w:r>
  </w:p>
  <w:p>
    <w:pPr>
      <w:pStyle w:val="4"/>
      <w:ind w:right="360"/>
      <w:jc w:val="both"/>
      <w:rPr>
        <w:rFonts w:ascii="宋体" w:hAnsi="宋体"/>
      </w:rPr>
    </w:pPr>
    <w:r>
      <w:t>&lt;</w:t>
    </w:r>
    <w:r>
      <w:rPr>
        <w:rFonts w:hint="eastAsia" w:hAnsi="宋体"/>
      </w:rPr>
      <w:t>以上</w:t>
    </w:r>
    <w:r>
      <w:rPr>
        <w:rFonts w:hAnsi="宋体"/>
      </w:rPr>
      <w:t>所有信息均为中兴通讯股份有限公司</w:t>
    </w:r>
    <w:r>
      <w:rPr>
        <w:rFonts w:hint="eastAsia" w:hAnsi="宋体"/>
      </w:rPr>
      <w:t>所有</w:t>
    </w:r>
    <w:r>
      <w:rPr>
        <w:rFonts w:hAnsi="宋体"/>
      </w:rPr>
      <w:t>，不</w:t>
    </w:r>
    <w:r>
      <w:rPr>
        <w:rFonts w:hint="eastAsia" w:hAnsi="宋体"/>
      </w:rPr>
      <w:t>得</w:t>
    </w:r>
    <w:r>
      <w:rPr>
        <w:rFonts w:hAnsi="宋体"/>
      </w:rPr>
      <w:t>外传</w:t>
    </w:r>
    <w:r>
      <w:t>&gt;</w:t>
    </w:r>
    <w:r>
      <w:rPr>
        <w:rFonts w:hint="eastAsia" w:ascii="宋体" w:hAnsi="宋体"/>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right" w:y="1"/>
      <w:rPr>
        <w:rStyle w:val="10"/>
      </w:rPr>
    </w:pPr>
    <w:r>
      <w:rPr>
        <w:rStyle w:val="10"/>
      </w:rPr>
      <w:fldChar w:fldCharType="begin"/>
    </w:r>
    <w:r>
      <w:rPr>
        <w:rStyle w:val="10"/>
      </w:rPr>
      <w:instrText xml:space="preserve">PAGE  </w:instrText>
    </w:r>
    <w:r>
      <w:rPr>
        <w:rStyle w:val="10"/>
      </w:rPr>
      <w:fldChar w:fldCharType="end"/>
    </w:r>
  </w:p>
  <w:p>
    <w:pPr>
      <w:pStyle w:val="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STFangsong"/>
        <w:szCs w:val="21"/>
      </w:rPr>
    </w:pPr>
    <w:r>
      <w:rPr>
        <w:rFonts w:cs="宋体"/>
        <w:color w:val="000000"/>
        <w:kern w:val="0"/>
        <w:sz w:val="20"/>
        <w:szCs w:val="20"/>
      </w:rPr>
      <w:drawing>
        <wp:anchor distT="0" distB="0" distL="114300" distR="114300" simplePos="0" relativeHeight="251659264" behindDoc="0" locked="0" layoutInCell="1" allowOverlap="1">
          <wp:simplePos x="0" y="0"/>
          <wp:positionH relativeFrom="margin">
            <wp:posOffset>-46990</wp:posOffset>
          </wp:positionH>
          <wp:positionV relativeFrom="paragraph">
            <wp:posOffset>278130</wp:posOffset>
          </wp:positionV>
          <wp:extent cx="5387975" cy="52070"/>
          <wp:effectExtent l="19050" t="0" r="3175" b="0"/>
          <wp:wrapTopAndBottom/>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3"/>
                  <pic:cNvPicPr>
                    <a:picLocks noChangeAspect="1" noChangeArrowheads="1"/>
                  </pic:cNvPicPr>
                </pic:nvPicPr>
                <pic:blipFill>
                  <a:blip r:embed="rId1"/>
                  <a:srcRect/>
                  <a:stretch>
                    <a:fillRect/>
                  </a:stretch>
                </pic:blipFill>
                <pic:spPr>
                  <a:xfrm>
                    <a:off x="0" y="0"/>
                    <a:ext cx="5387975" cy="52070"/>
                  </a:xfrm>
                  <a:prstGeom prst="rect">
                    <a:avLst/>
                  </a:prstGeom>
                  <a:noFill/>
                  <a:ln w="9525">
                    <a:noFill/>
                    <a:miter lim="800000"/>
                    <a:headEnd/>
                    <a:tailEnd/>
                  </a:ln>
                </pic:spPr>
              </pic:pic>
            </a:graphicData>
          </a:graphic>
        </wp:anchor>
      </w:drawing>
    </w:r>
    <w:r>
      <w:drawing>
        <wp:inline distT="0" distB="0" distL="0" distR="0">
          <wp:extent cx="885825" cy="228600"/>
          <wp:effectExtent l="19050" t="0" r="9525" b="0"/>
          <wp:docPr id="1" name="图片 4" descr="未标题-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descr="未标题-9-01"/>
                  <pic:cNvPicPr>
                    <a:picLocks noChangeAspect="1" noChangeArrowheads="1"/>
                  </pic:cNvPicPr>
                </pic:nvPicPr>
                <pic:blipFill>
                  <a:blip r:embed="rId2"/>
                  <a:srcRect/>
                  <a:stretch>
                    <a:fillRect/>
                  </a:stretch>
                </pic:blipFill>
                <pic:spPr>
                  <a:xfrm>
                    <a:off x="0" y="0"/>
                    <a:ext cx="885825" cy="228600"/>
                  </a:xfrm>
                  <a:prstGeom prst="rect">
                    <a:avLst/>
                  </a:prstGeom>
                  <a:noFill/>
                  <a:ln w="9525">
                    <a:noFill/>
                    <a:miter lim="800000"/>
                    <a:headEnd/>
                    <a:tailEnd/>
                  </a:ln>
                </pic:spPr>
              </pic:pic>
            </a:graphicData>
          </a:graphic>
        </wp:inline>
      </w:drawing>
    </w:r>
    <w:r>
      <w:rPr>
        <w:rFonts w:hint="eastAsia"/>
      </w:rPr>
      <w:t xml:space="preserve">                                                           </w:t>
    </w:r>
    <w:r>
      <w:rPr>
        <w:rFonts w:hint="eastAsia" w:ascii="宋体" w:hAnsi="宋体" w:cs="FangSong_GB2312"/>
        <w:color w:val="000000"/>
        <w:kern w:val="0"/>
        <w:szCs w:val="21"/>
      </w:rPr>
      <w:t>秘密</w:t>
    </w:r>
    <w:r>
      <w:rPr>
        <w:rFonts w:hint="eastAsia"/>
        <w:color w:val="000000"/>
        <w:kern w:val="0"/>
        <w:szCs w:val="21"/>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2FE40F8"/>
    <w:multiLevelType w:val="singleLevel"/>
    <w:tmpl w:val="D2FE40F8"/>
    <w:lvl w:ilvl="0" w:tentative="0">
      <w:start w:val="1"/>
      <w:numFmt w:val="decimal"/>
      <w:suff w:val="space"/>
      <w:lvlText w:val="[%1]"/>
      <w:lvlJc w:val="left"/>
    </w:lvl>
  </w:abstractNum>
  <w:abstractNum w:abstractNumId="1">
    <w:nsid w:val="D42F969A"/>
    <w:multiLevelType w:val="singleLevel"/>
    <w:tmpl w:val="D42F969A"/>
    <w:lvl w:ilvl="0" w:tentative="0">
      <w:start w:val="1"/>
      <w:numFmt w:val="bullet"/>
      <w:lvlText w:val=""/>
      <w:lvlJc w:val="left"/>
      <w:pPr>
        <w:ind w:left="420" w:hanging="420"/>
      </w:pPr>
      <w:rPr>
        <w:rFonts w:hint="default" w:ascii="Wingdings" w:hAnsi="Wingdings"/>
      </w:rPr>
    </w:lvl>
  </w:abstractNum>
  <w:abstractNum w:abstractNumId="2">
    <w:nsid w:val="5D177F5E"/>
    <w:multiLevelType w:val="multilevel"/>
    <w:tmpl w:val="5D177F5E"/>
    <w:lvl w:ilvl="0" w:tentative="0">
      <w:start w:val="1"/>
      <w:numFmt w:val="decimal"/>
      <w:pStyle w:val="14"/>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92939"/>
    <w:rsid w:val="000D2A03"/>
    <w:rsid w:val="00126145"/>
    <w:rsid w:val="001767E6"/>
    <w:rsid w:val="00190A8D"/>
    <w:rsid w:val="001B21A1"/>
    <w:rsid w:val="002333B7"/>
    <w:rsid w:val="00244D42"/>
    <w:rsid w:val="002956DC"/>
    <w:rsid w:val="002D35FA"/>
    <w:rsid w:val="00312C1A"/>
    <w:rsid w:val="00312DD1"/>
    <w:rsid w:val="0033176D"/>
    <w:rsid w:val="003504B5"/>
    <w:rsid w:val="003A2A06"/>
    <w:rsid w:val="003F58F6"/>
    <w:rsid w:val="00413229"/>
    <w:rsid w:val="00427917"/>
    <w:rsid w:val="0046088D"/>
    <w:rsid w:val="0048006F"/>
    <w:rsid w:val="00481430"/>
    <w:rsid w:val="004B2F66"/>
    <w:rsid w:val="004C63EE"/>
    <w:rsid w:val="004C7BFA"/>
    <w:rsid w:val="004D79CC"/>
    <w:rsid w:val="0051029C"/>
    <w:rsid w:val="005D680C"/>
    <w:rsid w:val="005F56A6"/>
    <w:rsid w:val="00620346"/>
    <w:rsid w:val="00690BB8"/>
    <w:rsid w:val="006C60A2"/>
    <w:rsid w:val="006D7CA8"/>
    <w:rsid w:val="00763814"/>
    <w:rsid w:val="00771468"/>
    <w:rsid w:val="00793203"/>
    <w:rsid w:val="00796A2A"/>
    <w:rsid w:val="007A2A69"/>
    <w:rsid w:val="007C2C21"/>
    <w:rsid w:val="007C33E4"/>
    <w:rsid w:val="007E771D"/>
    <w:rsid w:val="00872250"/>
    <w:rsid w:val="0096003B"/>
    <w:rsid w:val="00971DDC"/>
    <w:rsid w:val="00992DCD"/>
    <w:rsid w:val="009D6233"/>
    <w:rsid w:val="009E3806"/>
    <w:rsid w:val="009E748B"/>
    <w:rsid w:val="00A22250"/>
    <w:rsid w:val="00A95088"/>
    <w:rsid w:val="00AC4276"/>
    <w:rsid w:val="00AE7865"/>
    <w:rsid w:val="00B12666"/>
    <w:rsid w:val="00C50168"/>
    <w:rsid w:val="00CE53A5"/>
    <w:rsid w:val="00D85273"/>
    <w:rsid w:val="00DA12AB"/>
    <w:rsid w:val="00E153F6"/>
    <w:rsid w:val="00E26FED"/>
    <w:rsid w:val="00E43842"/>
    <w:rsid w:val="00E943EE"/>
    <w:rsid w:val="00F01A21"/>
    <w:rsid w:val="00F204EA"/>
    <w:rsid w:val="00FF0AAD"/>
    <w:rsid w:val="0438326E"/>
    <w:rsid w:val="05D04416"/>
    <w:rsid w:val="10163976"/>
    <w:rsid w:val="17DB669D"/>
    <w:rsid w:val="1C996FEF"/>
    <w:rsid w:val="1D774E44"/>
    <w:rsid w:val="1D8852B5"/>
    <w:rsid w:val="1F545646"/>
    <w:rsid w:val="2310006F"/>
    <w:rsid w:val="26A8749D"/>
    <w:rsid w:val="27750D9D"/>
    <w:rsid w:val="27CD3502"/>
    <w:rsid w:val="2B611561"/>
    <w:rsid w:val="2C5E2D83"/>
    <w:rsid w:val="2C67013E"/>
    <w:rsid w:val="2C6F13FC"/>
    <w:rsid w:val="33204089"/>
    <w:rsid w:val="35D36C38"/>
    <w:rsid w:val="39377575"/>
    <w:rsid w:val="3A9777C3"/>
    <w:rsid w:val="3BF97D08"/>
    <w:rsid w:val="3F0F26EB"/>
    <w:rsid w:val="417D3584"/>
    <w:rsid w:val="4480123B"/>
    <w:rsid w:val="44C70D28"/>
    <w:rsid w:val="46E27C30"/>
    <w:rsid w:val="480C693A"/>
    <w:rsid w:val="4C40486A"/>
    <w:rsid w:val="4DC27237"/>
    <w:rsid w:val="509C6930"/>
    <w:rsid w:val="50F3141D"/>
    <w:rsid w:val="5363569C"/>
    <w:rsid w:val="54D4680C"/>
    <w:rsid w:val="581C7CB3"/>
    <w:rsid w:val="634F254F"/>
    <w:rsid w:val="66863EBA"/>
    <w:rsid w:val="68DF1631"/>
    <w:rsid w:val="69797C2C"/>
    <w:rsid w:val="7140505C"/>
    <w:rsid w:val="72854D5C"/>
    <w:rsid w:val="75625A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qFormat="1" w:uiPriority="0" w:name="annotation text"/>
    <w:lsdException w:qFormat="1" w:unhideWhenUsed="0" w:uiPriority="0" w:name="header"/>
    <w:lsdException w:qFormat="1" w:unhideWhenUsed="0" w:uiPriority="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qFormat="1"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8"/>
    <w:semiHidden/>
    <w:unhideWhenUsed/>
    <w:qFormat/>
    <w:uiPriority w:val="0"/>
    <w:pPr>
      <w:jc w:val="left"/>
    </w:pPr>
  </w:style>
  <w:style w:type="paragraph" w:styleId="3">
    <w:name w:val="Balloon Text"/>
    <w:basedOn w:val="1"/>
    <w:link w:val="13"/>
    <w:unhideWhenUsed/>
    <w:qFormat/>
    <w:uiPriority w:val="99"/>
    <w:rPr>
      <w:sz w:val="18"/>
      <w:szCs w:val="18"/>
    </w:rPr>
  </w:style>
  <w:style w:type="paragraph" w:styleId="4">
    <w:name w:val="footer"/>
    <w:basedOn w:val="1"/>
    <w:semiHidden/>
    <w:qFormat/>
    <w:uiPriority w:val="0"/>
    <w:pPr>
      <w:tabs>
        <w:tab w:val="center" w:pos="4153"/>
        <w:tab w:val="right" w:pos="8306"/>
      </w:tabs>
      <w:snapToGrid w:val="0"/>
      <w:jc w:val="left"/>
    </w:pPr>
    <w:rPr>
      <w:sz w:val="18"/>
      <w:szCs w:val="18"/>
    </w:rPr>
  </w:style>
  <w:style w:type="paragraph" w:styleId="5">
    <w:name w:val="header"/>
    <w:basedOn w:val="1"/>
    <w:semiHidden/>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9"/>
    <w:semiHidden/>
    <w:unhideWhenUsed/>
    <w:qFormat/>
    <w:uiPriority w:val="0"/>
    <w:pPr>
      <w:spacing w:line="240" w:lineRule="auto"/>
      <w:jc w:val="both"/>
    </w:pPr>
    <w:rPr>
      <w:b/>
      <w:bCs/>
      <w:sz w:val="20"/>
      <w:szCs w:val="20"/>
    </w:rPr>
  </w:style>
  <w:style w:type="table" w:styleId="8">
    <w:name w:val="Table Grid"/>
    <w:basedOn w:val="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semiHidden/>
    <w:qFormat/>
    <w:uiPriority w:val="0"/>
  </w:style>
  <w:style w:type="character" w:styleId="11">
    <w:name w:val="Hyperlink"/>
    <w:basedOn w:val="9"/>
    <w:qFormat/>
    <w:uiPriority w:val="0"/>
    <w:rPr>
      <w:color w:val="4F4F4F"/>
      <w:u w:val="none"/>
    </w:rPr>
  </w:style>
  <w:style w:type="character" w:styleId="12">
    <w:name w:val="annotation reference"/>
    <w:basedOn w:val="9"/>
    <w:semiHidden/>
    <w:unhideWhenUsed/>
    <w:qFormat/>
    <w:uiPriority w:val="0"/>
    <w:rPr>
      <w:sz w:val="16"/>
      <w:szCs w:val="16"/>
    </w:rPr>
  </w:style>
  <w:style w:type="character" w:customStyle="1" w:styleId="13">
    <w:name w:val="Balloon Text Char"/>
    <w:basedOn w:val="9"/>
    <w:link w:val="3"/>
    <w:semiHidden/>
    <w:qFormat/>
    <w:uiPriority w:val="99"/>
    <w:rPr>
      <w:kern w:val="2"/>
      <w:sz w:val="18"/>
      <w:szCs w:val="18"/>
    </w:rPr>
  </w:style>
  <w:style w:type="paragraph" w:customStyle="1" w:styleId="14">
    <w:name w:val="Char"/>
    <w:basedOn w:val="15"/>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paragraph" w:styleId="15">
    <w:name w:val="List Paragraph"/>
    <w:basedOn w:val="1"/>
    <w:qFormat/>
    <w:uiPriority w:val="34"/>
    <w:pPr>
      <w:ind w:firstLine="420" w:firstLineChars="200"/>
    </w:pPr>
  </w:style>
  <w:style w:type="paragraph" w:customStyle="1" w:styleId="16">
    <w:name w:val="TH"/>
    <w:basedOn w:val="1"/>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customStyle="1" w:styleId="17">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character" w:customStyle="1" w:styleId="18">
    <w:name w:val="Comment Text Char"/>
    <w:basedOn w:val="9"/>
    <w:link w:val="2"/>
    <w:semiHidden/>
    <w:qFormat/>
    <w:uiPriority w:val="0"/>
    <w:rPr>
      <w:kern w:val="2"/>
      <w:sz w:val="21"/>
      <w:szCs w:val="22"/>
    </w:rPr>
  </w:style>
  <w:style w:type="character" w:customStyle="1" w:styleId="19">
    <w:name w:val="Comment Subject Char"/>
    <w:basedOn w:val="18"/>
    <w:link w:val="6"/>
    <w:semiHidden/>
    <w:qFormat/>
    <w:uiPriority w:val="0"/>
    <w:rPr>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778</Words>
  <Characters>4437</Characters>
  <Lines>36</Lines>
  <Paragraphs>10</Paragraphs>
  <TotalTime>5</TotalTime>
  <ScaleCrop>false</ScaleCrop>
  <LinksUpToDate>false</LinksUpToDate>
  <CharactersWithSpaces>5205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2021-03-25T07:02:00Z</dcterms:created>
  <dc:creator>Sang 10259358</dc:creator>
  <cp:lastModifiedBy>Sang 10259358</cp:lastModifiedBy>
  <dcterms:modified xsi:type="dcterms:W3CDTF">2021-05-11T08:53:13Z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